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379127F">
        <w:trPr>
          <w:trHeight w:val="3428"/>
        </w:trPr>
        <w:tc>
          <w:tcPr>
            <w:tcW w:w="2684" w:type="dxa"/>
            <w:shd w:val="clear" w:color="auto" w:fill="FFEFFF"/>
          </w:tcPr>
          <w:p w14:paraId="6D74A3CE" w14:textId="21E731C9" w:rsidR="008E39B4" w:rsidRDefault="008E39B4" w:rsidP="00039E0B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1E50BD7" w14:textId="540AD4F6" w:rsidR="00125DEF" w:rsidRDefault="00125DEF" w:rsidP="00125DEF">
            <w:pPr>
              <w:rPr>
                <w:color w:val="522A5B"/>
                <w:sz w:val="24"/>
                <w:szCs w:val="24"/>
              </w:rPr>
            </w:pPr>
            <w:r w:rsidRPr="78A9E799">
              <w:rPr>
                <w:color w:val="522A5B"/>
                <w:sz w:val="24"/>
                <w:szCs w:val="24"/>
              </w:rPr>
              <w:t xml:space="preserve">Year 12 projects will help build your skills and understanding of the assessment objectives ready for </w:t>
            </w:r>
            <w:proofErr w:type="spellStart"/>
            <w:r w:rsidRPr="78A9E799">
              <w:rPr>
                <w:color w:val="522A5B"/>
                <w:sz w:val="24"/>
                <w:szCs w:val="24"/>
              </w:rPr>
              <w:t>Yr</w:t>
            </w:r>
            <w:proofErr w:type="spellEnd"/>
            <w:r w:rsidRPr="78A9E799">
              <w:rPr>
                <w:color w:val="522A5B"/>
                <w:sz w:val="24"/>
                <w:szCs w:val="24"/>
              </w:rPr>
              <w:t xml:space="preserve"> 13. </w:t>
            </w:r>
          </w:p>
          <w:p w14:paraId="3E98D4E8" w14:textId="27A55BF8" w:rsidR="00012627" w:rsidRPr="00811F13" w:rsidRDefault="00012627" w:rsidP="00125DEF">
            <w:pPr>
              <w:rPr>
                <w:color w:val="522A5B"/>
                <w:sz w:val="24"/>
                <w:szCs w:val="24"/>
              </w:rPr>
            </w:pPr>
            <w:r>
              <w:rPr>
                <w:color w:val="522A5B"/>
                <w:sz w:val="24"/>
                <w:szCs w:val="24"/>
              </w:rPr>
              <w:t>You will develop skills</w:t>
            </w:r>
            <w:r w:rsidR="00C5183C">
              <w:rPr>
                <w:color w:val="522A5B"/>
                <w:sz w:val="24"/>
                <w:szCs w:val="24"/>
              </w:rPr>
              <w:t xml:space="preserve"> through research, the </w:t>
            </w:r>
            <w:r w:rsidR="00925803">
              <w:rPr>
                <w:color w:val="522A5B"/>
                <w:sz w:val="24"/>
                <w:szCs w:val="24"/>
              </w:rPr>
              <w:t>development of ideas and making, working from first-hand experience</w:t>
            </w:r>
            <w:r w:rsidR="003D13EB">
              <w:rPr>
                <w:color w:val="522A5B"/>
                <w:sz w:val="24"/>
                <w:szCs w:val="24"/>
              </w:rPr>
              <w:t xml:space="preserve"> and, where appropriate, secondary source materials.</w:t>
            </w:r>
          </w:p>
          <w:p w14:paraId="3D6DA6B0" w14:textId="77777777" w:rsidR="0080018B" w:rsidRPr="00811F13" w:rsidRDefault="0080018B" w:rsidP="00039E0B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FDCB8F3" w14:textId="082A4558" w:rsidR="008E39B4" w:rsidRPr="00811F13" w:rsidRDefault="008E39B4" w:rsidP="00039E0B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57809B9" w14:textId="6C68F8F1" w:rsidR="008E39B4" w:rsidRPr="00811F13" w:rsidRDefault="008E39B4" w:rsidP="00039E0B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7E05E9E" w14:textId="5B2D0633" w:rsidR="00482DD7" w:rsidRPr="00811F13" w:rsidRDefault="0014381F" w:rsidP="00482DD7">
            <w:pPr>
              <w:rPr>
                <w:color w:val="000000" w:themeColor="text1"/>
                <w:sz w:val="20"/>
                <w:szCs w:val="20"/>
              </w:rPr>
            </w:pPr>
            <w:r w:rsidRPr="78A9E799">
              <w:rPr>
                <w:sz w:val="24"/>
                <w:szCs w:val="24"/>
              </w:rPr>
              <w:t xml:space="preserve">This year will challenge your understanding of </w:t>
            </w:r>
            <w:r w:rsidR="00EB49F6">
              <w:rPr>
                <w:sz w:val="24"/>
                <w:szCs w:val="24"/>
              </w:rPr>
              <w:t>Fine Art</w:t>
            </w:r>
            <w:r w:rsidRPr="78A9E799">
              <w:rPr>
                <w:sz w:val="24"/>
                <w:szCs w:val="24"/>
              </w:rPr>
              <w:t xml:space="preserve"> and stretch your comfort zone as you work with different materials and processes when creating your </w:t>
            </w:r>
            <w:r w:rsidR="00EB49F6">
              <w:rPr>
                <w:sz w:val="24"/>
                <w:szCs w:val="24"/>
              </w:rPr>
              <w:t xml:space="preserve">own work as you develop as an </w:t>
            </w:r>
            <w:r w:rsidR="00C3713C">
              <w:rPr>
                <w:sz w:val="24"/>
                <w:szCs w:val="24"/>
              </w:rPr>
              <w:t>artist</w:t>
            </w:r>
            <w:r w:rsidRPr="78A9E799">
              <w:rPr>
                <w:sz w:val="24"/>
                <w:szCs w:val="24"/>
              </w:rPr>
              <w:t xml:space="preserve">. </w:t>
            </w:r>
          </w:p>
          <w:p w14:paraId="4C75361B" w14:textId="27170EEF" w:rsidR="00191B01" w:rsidRPr="00811F13" w:rsidRDefault="00191B01" w:rsidP="001438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735FD3A" w14:textId="77777777" w:rsidR="008E39B4" w:rsidRDefault="00F20BB1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Intaglio </w:t>
            </w:r>
          </w:p>
          <w:p w14:paraId="447A81A3" w14:textId="61D67027" w:rsidR="00F20BB1" w:rsidRDefault="00F20BB1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Collagraph </w:t>
            </w:r>
          </w:p>
          <w:p w14:paraId="7A996B4B" w14:textId="070DE713" w:rsidR="00F20BB1" w:rsidRDefault="00F20BB1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Etching</w:t>
            </w:r>
          </w:p>
          <w:p w14:paraId="3B668444" w14:textId="11FD7143" w:rsidR="00F20BB1" w:rsidRDefault="005D2326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Armature</w:t>
            </w:r>
          </w:p>
          <w:p w14:paraId="42EEE27E" w14:textId="31583FF1" w:rsidR="005D2326" w:rsidRDefault="005D2326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Modelling</w:t>
            </w:r>
          </w:p>
          <w:p w14:paraId="6629D61A" w14:textId="6ECF039A" w:rsidR="005D2326" w:rsidRDefault="005D2326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Carving</w:t>
            </w:r>
          </w:p>
          <w:p w14:paraId="16CA1E1D" w14:textId="1FBB8D22" w:rsidR="005D2326" w:rsidRDefault="00254F63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Composition</w:t>
            </w:r>
          </w:p>
          <w:p w14:paraId="4BA9B25C" w14:textId="51F79024" w:rsidR="00254F63" w:rsidRDefault="00254F63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Analys</w:t>
            </w:r>
            <w:r w:rsidR="009B2F48">
              <w:rPr>
                <w:rFonts w:cstheme="minorHAnsi"/>
                <w:color w:val="000000" w:themeColor="text1"/>
                <w:sz w:val="20"/>
                <w:szCs w:val="20"/>
              </w:rPr>
              <w:t>is</w:t>
            </w:r>
          </w:p>
          <w:p w14:paraId="21618434" w14:textId="1C2F6027" w:rsidR="009B2F48" w:rsidRDefault="009B2F48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</w:t>
            </w:r>
          </w:p>
          <w:p w14:paraId="6088704A" w14:textId="692423C8" w:rsidR="009B2F48" w:rsidRDefault="009B2F48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Annotation</w:t>
            </w:r>
          </w:p>
          <w:p w14:paraId="2A7DA752" w14:textId="31021BFB" w:rsidR="009B2F48" w:rsidRDefault="009B2F48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Evaluation</w:t>
            </w:r>
          </w:p>
          <w:p w14:paraId="38F83730" w14:textId="7B1BF93E" w:rsidR="009B2F48" w:rsidRDefault="009B2F48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Refinement</w:t>
            </w:r>
          </w:p>
          <w:p w14:paraId="7B35B455" w14:textId="5C60CBA6" w:rsidR="009B2F48" w:rsidRDefault="009C1F4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Oli paints </w:t>
            </w:r>
          </w:p>
          <w:p w14:paraId="08718822" w14:textId="0F853EA0" w:rsidR="009C1F40" w:rsidRDefault="009C1F4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Palette Knives</w:t>
            </w:r>
          </w:p>
          <w:p w14:paraId="05C03AF3" w14:textId="5D953AC8" w:rsidR="009C1F40" w:rsidRDefault="006D5E6D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Life Drawing </w:t>
            </w:r>
          </w:p>
          <w:p w14:paraId="6AEE0B00" w14:textId="77777777" w:rsidR="009C1F40" w:rsidRDefault="009C1F4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3C4BD2" w14:textId="77777777" w:rsidR="009B2F48" w:rsidRDefault="009B2F48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F483CB5" w14:textId="77777777" w:rsidR="00254F63" w:rsidRDefault="00254F63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485542" w14:textId="77777777" w:rsidR="005D2326" w:rsidRDefault="005D2326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4229464B" w:rsidR="00F20BB1" w:rsidRPr="00811F13" w:rsidRDefault="00F20BB1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379127F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952B340" w14:textId="77777777" w:rsidR="000F0A67" w:rsidRDefault="000F0A67" w:rsidP="000F0A67">
            <w:pPr>
              <w:rPr>
                <w:sz w:val="24"/>
                <w:szCs w:val="24"/>
              </w:rPr>
            </w:pPr>
            <w:r w:rsidRPr="78A9E799">
              <w:rPr>
                <w:sz w:val="24"/>
                <w:szCs w:val="24"/>
              </w:rPr>
              <w:t>You will need to think carefully about your style</w:t>
            </w:r>
            <w:r>
              <w:rPr>
                <w:sz w:val="24"/>
                <w:szCs w:val="24"/>
              </w:rPr>
              <w:t xml:space="preserve"> as an artist and where your skills lie in the Fine Art specification. </w:t>
            </w:r>
          </w:p>
          <w:p w14:paraId="04B36D01" w14:textId="77777777" w:rsidR="000F0A67" w:rsidRDefault="000F0A67" w:rsidP="000F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and painting</w:t>
            </w:r>
          </w:p>
          <w:p w14:paraId="72696F2A" w14:textId="77777777" w:rsidR="000F0A67" w:rsidRDefault="000F0A67" w:rsidP="000F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media, including collage and assemblage</w:t>
            </w:r>
          </w:p>
          <w:p w14:paraId="51DA9A1D" w14:textId="77777777" w:rsidR="000F0A67" w:rsidRDefault="000F0A67" w:rsidP="000F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Sculpture </w:t>
            </w:r>
          </w:p>
          <w:p w14:paraId="4A572E1D" w14:textId="77777777" w:rsidR="000F0A67" w:rsidRDefault="000F0A67" w:rsidP="000F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Ceramics</w:t>
            </w:r>
          </w:p>
          <w:p w14:paraId="0D90F7BD" w14:textId="77777777" w:rsidR="000F0A67" w:rsidRDefault="000F0A67" w:rsidP="000F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</w:t>
            </w:r>
          </w:p>
          <w:p w14:paraId="0D7CC20A" w14:textId="77777777" w:rsidR="000F0A67" w:rsidRDefault="000F0A67" w:rsidP="000F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Printmaking (relief, intaglio, screen processes and lithography)</w:t>
            </w:r>
          </w:p>
          <w:p w14:paraId="062CABD7" w14:textId="77777777" w:rsidR="000F0A67" w:rsidRDefault="000F0A67" w:rsidP="000F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image and photography.</w:t>
            </w:r>
          </w:p>
          <w:p w14:paraId="0BED1BB8" w14:textId="6A8E4789" w:rsidR="000F0A67" w:rsidRDefault="000F0A67" w:rsidP="00FB6B2E">
            <w:pPr>
              <w:rPr>
                <w:sz w:val="24"/>
                <w:szCs w:val="24"/>
              </w:rPr>
            </w:pPr>
            <w:r w:rsidRPr="78A9E799">
              <w:rPr>
                <w:sz w:val="24"/>
                <w:szCs w:val="24"/>
              </w:rPr>
              <w:t>When working on these projects you will need to manage your time carefully and utilise your study sessions.</w:t>
            </w:r>
          </w:p>
          <w:p w14:paraId="4B52F4F3" w14:textId="77777777" w:rsidR="008E39B4" w:rsidRDefault="000F0A67" w:rsidP="000F0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 need to actively participate in your course of study, recognising and developing your own strengths in the subject and identify and sustain your own lines of enquiry.</w:t>
            </w:r>
          </w:p>
          <w:p w14:paraId="0C2406A4" w14:textId="4AB01B87" w:rsidR="001E079D" w:rsidRDefault="0018569B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EC4C70">
              <w:rPr>
                <w:rFonts w:cstheme="minorHAnsi"/>
                <w:color w:val="000000" w:themeColor="text1"/>
                <w:sz w:val="20"/>
                <w:szCs w:val="20"/>
              </w:rPr>
              <w:t>Journal</w:t>
            </w:r>
            <w:r w:rsidR="00EE5EF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3BDC1BB" w14:textId="69B93F53" w:rsidR="0018569B" w:rsidRDefault="00FB6B2E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Clay sculptural portraits</w:t>
            </w:r>
            <w:r w:rsidR="001E079D"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gramStart"/>
            <w:r w:rsidR="001E079D">
              <w:rPr>
                <w:rFonts w:cstheme="minorHAnsi"/>
                <w:color w:val="000000" w:themeColor="text1"/>
                <w:sz w:val="20"/>
                <w:szCs w:val="20"/>
              </w:rPr>
              <w:t>three dimensional</w:t>
            </w:r>
            <w:proofErr w:type="gramEnd"/>
            <w:r w:rsidR="001E079D">
              <w:rPr>
                <w:rFonts w:cstheme="minorHAnsi"/>
                <w:color w:val="000000" w:themeColor="text1"/>
                <w:sz w:val="20"/>
                <w:szCs w:val="20"/>
              </w:rPr>
              <w:t xml:space="preserve"> process</w:t>
            </w:r>
            <w:r w:rsidR="0018569B">
              <w:rPr>
                <w:rFonts w:cstheme="minorHAnsi"/>
                <w:color w:val="000000" w:themeColor="text1"/>
                <w:sz w:val="20"/>
                <w:szCs w:val="20"/>
              </w:rPr>
              <w:t xml:space="preserve">es </w:t>
            </w:r>
          </w:p>
          <w:p w14:paraId="1B58E612" w14:textId="77777777" w:rsidR="001E079D" w:rsidRDefault="001E079D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794FB68" w14:textId="68FF3F62" w:rsidR="00FB6B2E" w:rsidRDefault="00FB6B2E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Printmaking </w:t>
            </w:r>
          </w:p>
          <w:p w14:paraId="232F84A5" w14:textId="3CAFD114" w:rsidR="00FB6B2E" w:rsidRDefault="008A6CD9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Drawing </w:t>
            </w:r>
            <w:r w:rsidR="0018569B">
              <w:rPr>
                <w:rFonts w:cstheme="minorHAnsi"/>
                <w:color w:val="000000" w:themeColor="text1"/>
                <w:sz w:val="20"/>
                <w:szCs w:val="20"/>
              </w:rPr>
              <w:t>and exploring from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observation</w:t>
            </w:r>
          </w:p>
          <w:p w14:paraId="21FE1584" w14:textId="434BCE59" w:rsidR="008A6CD9" w:rsidRDefault="00E06CD1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Critical r</w:t>
            </w:r>
            <w:r w:rsidR="008A6CD9">
              <w:rPr>
                <w:rFonts w:cstheme="minorHAnsi"/>
                <w:color w:val="000000" w:themeColor="text1"/>
                <w:sz w:val="20"/>
                <w:szCs w:val="20"/>
              </w:rPr>
              <w:t>esearch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analysis</w:t>
            </w:r>
            <w:r w:rsidR="008A6CD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8569B">
              <w:rPr>
                <w:rFonts w:cstheme="minorHAnsi"/>
                <w:color w:val="000000" w:themeColor="text1"/>
                <w:sz w:val="20"/>
                <w:szCs w:val="20"/>
              </w:rPr>
              <w:t>skills</w:t>
            </w:r>
          </w:p>
          <w:p w14:paraId="78B94C2D" w14:textId="40FCE89E" w:rsidR="00E06CD1" w:rsidRDefault="00E06CD1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Mock exam – preparation and personal response.</w:t>
            </w:r>
          </w:p>
          <w:p w14:paraId="4174C6B2" w14:textId="220B8152" w:rsidR="006D5E6D" w:rsidRDefault="006D5E6D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Life Drawing workshops </w:t>
            </w:r>
          </w:p>
          <w:p w14:paraId="57BCC52D" w14:textId="77777777" w:rsidR="00E06CD1" w:rsidRDefault="00E06CD1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2B0BEDA" w14:textId="77777777" w:rsidR="008A6CD9" w:rsidRDefault="008A6CD9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44C343" w14:textId="77777777" w:rsidR="008A6CD9" w:rsidRDefault="008A6CD9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3F83F5" w14:textId="77777777" w:rsidR="00EC4C70" w:rsidRDefault="00EC4C70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4CD9BE" w14:textId="714820CC" w:rsidR="00EC4C70" w:rsidRPr="00811F13" w:rsidRDefault="00EC4C70" w:rsidP="000F0A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379127F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1264607" w14:textId="77777777" w:rsidR="008E39B4" w:rsidRDefault="00E06CD1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Trips to AUB</w:t>
            </w:r>
          </w:p>
          <w:p w14:paraId="11548213" w14:textId="13D21B0F" w:rsidR="00E06CD1" w:rsidRDefault="00E06CD1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Creative Careers talk</w:t>
            </w:r>
            <w:r w:rsidR="001C626F">
              <w:rPr>
                <w:rFonts w:cstheme="minorHAnsi"/>
                <w:color w:val="000000" w:themeColor="text1"/>
                <w:sz w:val="20"/>
                <w:szCs w:val="20"/>
              </w:rPr>
              <w:t xml:space="preserve"> AUB</w:t>
            </w:r>
          </w:p>
          <w:p w14:paraId="1182B4C2" w14:textId="6EE53852" w:rsidR="00E06CD1" w:rsidRDefault="00180985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MyFutures</w:t>
            </w:r>
            <w:proofErr w:type="spellEnd"/>
          </w:p>
          <w:p w14:paraId="6AAE903B" w14:textId="14498473" w:rsidR="00180985" w:rsidRDefault="00180985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Subject ambassadors </w:t>
            </w:r>
          </w:p>
          <w:p w14:paraId="7FC65C6C" w14:textId="3040D67E" w:rsidR="00180985" w:rsidRDefault="00EC4CEF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Gallery visits</w:t>
            </w:r>
          </w:p>
          <w:p w14:paraId="001E2D6F" w14:textId="704E1D49" w:rsidR="00077EDD" w:rsidRPr="00811F13" w:rsidRDefault="00077EDD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379127F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A3562E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7777777" w:rsidR="008E39B4" w:rsidRPr="00811F13" w:rsidRDefault="008E39B4" w:rsidP="00A3562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AA3A0AB" w14:textId="77777777" w:rsidR="00811F13" w:rsidRPr="00811F13" w:rsidRDefault="00811F13" w:rsidP="00A3562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A3562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A3562E" w:rsidRDefault="00A3562E" w:rsidP="008E39B4"/>
    <w:sectPr w:rsidR="00A3562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525CE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1CDC08F8" w14:textId="77777777" w:rsidR="002B0167" w:rsidRDefault="002B0167" w:rsidP="00017B74">
      <w:pPr>
        <w:spacing w:after="0" w:line="240" w:lineRule="auto"/>
      </w:pPr>
      <w:r>
        <w:continuationSeparator/>
      </w:r>
    </w:p>
  </w:endnote>
  <w:endnote w:type="continuationNotice" w:id="1">
    <w:p w14:paraId="4A633FEF" w14:textId="77777777" w:rsidR="009138A6" w:rsidRDefault="00913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6F59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5CC29A0F" w14:textId="77777777" w:rsidR="002B0167" w:rsidRDefault="002B0167" w:rsidP="00017B74">
      <w:pPr>
        <w:spacing w:after="0" w:line="240" w:lineRule="auto"/>
      </w:pPr>
      <w:r>
        <w:continuationSeparator/>
      </w:r>
    </w:p>
  </w:footnote>
  <w:footnote w:type="continuationNotice" w:id="1">
    <w:p w14:paraId="1BA6DAF1" w14:textId="77777777" w:rsidR="009138A6" w:rsidRDefault="009138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2627"/>
    <w:rsid w:val="00017B74"/>
    <w:rsid w:val="00039E0B"/>
    <w:rsid w:val="0007415F"/>
    <w:rsid w:val="00077EDD"/>
    <w:rsid w:val="000F0A67"/>
    <w:rsid w:val="00125DEF"/>
    <w:rsid w:val="0014381F"/>
    <w:rsid w:val="00180985"/>
    <w:rsid w:val="0018569B"/>
    <w:rsid w:val="00191B01"/>
    <w:rsid w:val="001C626F"/>
    <w:rsid w:val="001E079D"/>
    <w:rsid w:val="00254F63"/>
    <w:rsid w:val="002B0167"/>
    <w:rsid w:val="00341C74"/>
    <w:rsid w:val="003C3FC5"/>
    <w:rsid w:val="003D13EB"/>
    <w:rsid w:val="003E6B6F"/>
    <w:rsid w:val="00440E6C"/>
    <w:rsid w:val="00482DD7"/>
    <w:rsid w:val="00487E07"/>
    <w:rsid w:val="004D4F85"/>
    <w:rsid w:val="005D2326"/>
    <w:rsid w:val="005F4E99"/>
    <w:rsid w:val="00641EF8"/>
    <w:rsid w:val="0066304F"/>
    <w:rsid w:val="006D5E6D"/>
    <w:rsid w:val="007067B2"/>
    <w:rsid w:val="007146EF"/>
    <w:rsid w:val="00780BA6"/>
    <w:rsid w:val="0080018B"/>
    <w:rsid w:val="00811F13"/>
    <w:rsid w:val="0083335D"/>
    <w:rsid w:val="00847F4E"/>
    <w:rsid w:val="00867D25"/>
    <w:rsid w:val="0088296F"/>
    <w:rsid w:val="008A6CD9"/>
    <w:rsid w:val="008B1952"/>
    <w:rsid w:val="008E39B4"/>
    <w:rsid w:val="009138A6"/>
    <w:rsid w:val="00925803"/>
    <w:rsid w:val="0093220C"/>
    <w:rsid w:val="009B2F48"/>
    <w:rsid w:val="009C1F40"/>
    <w:rsid w:val="009F4E67"/>
    <w:rsid w:val="009F713A"/>
    <w:rsid w:val="00A23F48"/>
    <w:rsid w:val="00A314F1"/>
    <w:rsid w:val="00A3562E"/>
    <w:rsid w:val="00B212F5"/>
    <w:rsid w:val="00B60640"/>
    <w:rsid w:val="00BA646E"/>
    <w:rsid w:val="00C02962"/>
    <w:rsid w:val="00C3713C"/>
    <w:rsid w:val="00C5183C"/>
    <w:rsid w:val="00CA59AB"/>
    <w:rsid w:val="00DB0006"/>
    <w:rsid w:val="00DC23A5"/>
    <w:rsid w:val="00E06CD1"/>
    <w:rsid w:val="00E5371A"/>
    <w:rsid w:val="00E86AAD"/>
    <w:rsid w:val="00E9084A"/>
    <w:rsid w:val="00EB49F6"/>
    <w:rsid w:val="00EC4C70"/>
    <w:rsid w:val="00EC4CEF"/>
    <w:rsid w:val="00EE5EF8"/>
    <w:rsid w:val="00F20BB1"/>
    <w:rsid w:val="00F31358"/>
    <w:rsid w:val="00F43D58"/>
    <w:rsid w:val="00F9765D"/>
    <w:rsid w:val="00FB6B2E"/>
    <w:rsid w:val="00FB7D5A"/>
    <w:rsid w:val="00FE1C68"/>
    <w:rsid w:val="0379127F"/>
    <w:rsid w:val="0F9E7F18"/>
    <w:rsid w:val="1992AA7A"/>
    <w:rsid w:val="20256863"/>
    <w:rsid w:val="23D9162B"/>
    <w:rsid w:val="38D7E1FE"/>
    <w:rsid w:val="39E2D415"/>
    <w:rsid w:val="48FA5309"/>
    <w:rsid w:val="4BEC6564"/>
    <w:rsid w:val="5D34EA1C"/>
    <w:rsid w:val="6B957DB0"/>
    <w:rsid w:val="6C4C6910"/>
    <w:rsid w:val="6F3E7B6B"/>
    <w:rsid w:val="7525C84A"/>
    <w:rsid w:val="77BAEA49"/>
    <w:rsid w:val="7CD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2F109B5-4F6A-4646-BC47-A08B920E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  <TaxCatchAll xmlns="354dc7f6-5177-429f-9880-9353dbeacdbf" xsi:nil="true"/>
    <lcf76f155ced4ddcb4097134ff3c332f xmlns="d89d75c5-59da-4330-a2f5-0034e38126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6" ma:contentTypeDescription="Create a new document." ma:contentTypeScope="" ma:versionID="cb1a381bc54a65a661ea6beafd46741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16d9d6a6f045e72c0c85d6c424f06ba9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773634-65ee-40c3-b1bd-3f3e1ab9e948}" ma:internalName="TaxCatchAll" ma:showField="CatchAllData" ma:web="354dc7f6-5177-429f-9880-9353dbeac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354dc7f6-5177-429f-9880-9353dbeacdbf"/>
    <ds:schemaRef ds:uri="d89d75c5-59da-4330-a2f5-0034e38126d5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52D54E-DE0B-4370-AF0C-7A847AC43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>Highcliffe School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EStoodley</cp:lastModifiedBy>
  <cp:revision>2</cp:revision>
  <dcterms:created xsi:type="dcterms:W3CDTF">2022-06-06T13:20:00Z</dcterms:created>
  <dcterms:modified xsi:type="dcterms:W3CDTF">2022-06-06T13:20:00Z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